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文件编号：WI-QC-007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首件检验作业指导书</w:t>
      </w:r>
    </w:p>
    <w:p/>
    <w:p>
      <w:pPr>
        <w:pStyle w:val="Heading1"/>
      </w:pPr>
      <w:r>
        <w:t>1. 目的</w:t>
      </w:r>
    </w:p>
    <w:p>
      <w:r>
        <w:t>规范首件检验操作。</w:t>
      </w:r>
    </w:p>
    <w:p/>
    <w:p>
      <w:pPr>
        <w:pStyle w:val="Heading1"/>
      </w:pPr>
      <w:r>
        <w:t>2. 范围</w:t>
      </w:r>
    </w:p>
    <w:p>
      <w:r>
        <w:t>适用于每批产品开始生产时。</w:t>
      </w:r>
    </w:p>
    <w:p/>
    <w:p>
      <w:pPr>
        <w:pStyle w:val="Heading1"/>
      </w:pPr>
      <w:r>
        <w:t>3. 检验时机</w:t>
      </w:r>
    </w:p>
    <w:p>
      <w:pPr>
        <w:pStyle w:val="ListBullet"/>
      </w:pPr>
      <w:r>
        <w:t>每批产品开始生产</w:t>
      </w:r>
    </w:p>
    <w:p>
      <w:pPr>
        <w:pStyle w:val="ListBullet"/>
      </w:pPr>
      <w:r>
        <w:t>更换模具/刀具后</w:t>
      </w:r>
    </w:p>
    <w:p>
      <w:pPr>
        <w:pStyle w:val="ListBullet"/>
      </w:pPr>
      <w:r>
        <w:t>调整工艺参数后</w:t>
      </w:r>
    </w:p>
    <w:p>
      <w:pPr>
        <w:pStyle w:val="ListBullet"/>
      </w:pPr>
      <w:r>
        <w:t>设备维修后</w:t>
      </w:r>
    </w:p>
    <w:p/>
    <w:p>
      <w:pPr>
        <w:pStyle w:val="Heading1"/>
      </w:pPr>
      <w:r>
        <w:t>4. 检验内容</w:t>
      </w:r>
    </w:p>
    <w:p>
      <w:pPr>
        <w:pStyle w:val="ListBullet"/>
      </w:pPr>
      <w:r>
        <w:t>核对工艺参数</w:t>
      </w:r>
    </w:p>
    <w:p>
      <w:pPr>
        <w:pStyle w:val="ListBullet"/>
      </w:pPr>
      <w:r>
        <w:t>检验产品尺寸</w:t>
      </w:r>
    </w:p>
    <w:p>
      <w:pPr>
        <w:pStyle w:val="ListBullet"/>
      </w:pPr>
      <w:r>
        <w:t>检验外观质量</w:t>
      </w:r>
    </w:p>
    <w:p>
      <w:pPr>
        <w:pStyle w:val="ListBullet"/>
      </w:pPr>
      <w:r>
        <w:t>检验性能（如需要）</w:t>
      </w:r>
    </w:p>
    <w:p/>
    <w:p>
      <w:pPr>
        <w:pStyle w:val="Heading1"/>
      </w:pPr>
      <w:r>
        <w:t>5. 判定</w:t>
      </w:r>
    </w:p>
    <w:p>
      <w:r>
        <w:t>首件合格后方可批量生产，挂首件标识牌。</w:t>
      </w:r>
    </w:p>
    <w:p/>
    <w:p>
      <w:pPr>
        <w:pStyle w:val="Heading1"/>
      </w:pPr>
      <w:r>
        <w:t>6. 记录</w:t>
      </w:r>
    </w:p>
    <w:p>
      <w:r>
        <w:t>填写《首件检验记录》（FM-036）。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